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82" w:rsidRDefault="00EE516C" w:rsidP="00C14782">
      <w:pPr>
        <w:rPr>
          <w:rFonts w:ascii="Tahoma" w:hAnsi="Tahoma" w:cs="Tahoma"/>
          <w:color w:val="003399"/>
        </w:rPr>
      </w:pPr>
      <w:r>
        <w:rPr>
          <w:rFonts w:ascii="Tahoma" w:hAnsi="Tahoma" w:cs="Tahoma"/>
          <w:noProof/>
          <w:color w:val="003399"/>
        </w:rPr>
        <w:drawing>
          <wp:inline distT="0" distB="0" distL="0" distR="0">
            <wp:extent cx="1733550" cy="838200"/>
            <wp:effectExtent l="19050" t="0" r="0" b="0"/>
            <wp:docPr id="1" name="Рисунок 1" descr="Почта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чта России"/>
                    <pic:cNvPicPr>
                      <a:picLocks noChangeAspect="1" noChangeArrowheads="1"/>
                    </pic:cNvPicPr>
                  </pic:nvPicPr>
                  <pic:blipFill>
                    <a:blip r:embed="rId6" cstate="print"/>
                    <a:srcRect/>
                    <a:stretch>
                      <a:fillRect/>
                    </a:stretch>
                  </pic:blipFill>
                  <pic:spPr bwMode="auto">
                    <a:xfrm>
                      <a:off x="0" y="0"/>
                      <a:ext cx="1733550" cy="838200"/>
                    </a:xfrm>
                    <a:prstGeom prst="rect">
                      <a:avLst/>
                    </a:prstGeom>
                    <a:noFill/>
                    <a:ln w="9525">
                      <a:noFill/>
                      <a:miter lim="800000"/>
                      <a:headEnd/>
                      <a:tailEnd/>
                    </a:ln>
                  </pic:spPr>
                </pic:pic>
              </a:graphicData>
            </a:graphic>
          </wp:inline>
        </w:drawing>
      </w:r>
      <w:r w:rsidR="00C14782">
        <w:rPr>
          <w:rFonts w:ascii="Tahoma" w:hAnsi="Tahoma" w:cs="Tahoma"/>
          <w:color w:val="003399"/>
        </w:rPr>
        <w:tab/>
      </w:r>
      <w:r w:rsidR="00C14782">
        <w:rPr>
          <w:rFonts w:ascii="Tahoma" w:hAnsi="Tahoma" w:cs="Tahoma"/>
          <w:color w:val="003399"/>
        </w:rPr>
        <w:tab/>
      </w:r>
      <w:r w:rsidR="00CC1B3B">
        <w:rPr>
          <w:rFonts w:ascii="Tahoma" w:hAnsi="Tahoma" w:cs="Tahoma"/>
          <w:color w:val="003399"/>
        </w:rPr>
        <w:t xml:space="preserve">       </w:t>
      </w:r>
      <w:r w:rsidR="00C14782">
        <w:rPr>
          <w:rFonts w:ascii="Tahoma" w:hAnsi="Tahoma" w:cs="Tahoma"/>
          <w:color w:val="003399"/>
        </w:rPr>
        <w:tab/>
      </w:r>
      <w:r w:rsidR="00C14782">
        <w:rPr>
          <w:rFonts w:ascii="Tahoma" w:hAnsi="Tahoma" w:cs="Tahoma"/>
          <w:color w:val="003399"/>
        </w:rPr>
        <w:tab/>
      </w:r>
      <w:r w:rsidR="00C14782">
        <w:rPr>
          <w:rFonts w:ascii="Tahoma" w:hAnsi="Tahoma" w:cs="Tahoma"/>
          <w:color w:val="003399"/>
        </w:rPr>
        <w:tab/>
      </w:r>
      <w:r w:rsidR="00C14782">
        <w:rPr>
          <w:rFonts w:ascii="Tahoma" w:hAnsi="Tahoma" w:cs="Tahoma"/>
          <w:color w:val="003399"/>
        </w:rPr>
        <w:tab/>
      </w:r>
      <w:r w:rsidR="00C14782">
        <w:rPr>
          <w:rFonts w:ascii="Tahoma" w:hAnsi="Tahoma" w:cs="Tahoma"/>
          <w:color w:val="003399"/>
        </w:rPr>
        <w:tab/>
      </w:r>
      <w:r w:rsidR="00C14782">
        <w:rPr>
          <w:rFonts w:ascii="Tahoma" w:hAnsi="Tahoma" w:cs="Tahoma"/>
          <w:color w:val="003399"/>
        </w:rPr>
        <w:tab/>
      </w:r>
      <w:r w:rsidR="00C14782">
        <w:rPr>
          <w:rFonts w:ascii="Tahoma" w:hAnsi="Tahoma" w:cs="Tahoma"/>
          <w:color w:val="003399"/>
        </w:rPr>
        <w:tab/>
      </w:r>
    </w:p>
    <w:p w:rsidR="006662E0" w:rsidRPr="00CC1B3B" w:rsidRDefault="006662E0" w:rsidP="00A9061B">
      <w:pPr>
        <w:jc w:val="right"/>
        <w:rPr>
          <w:b/>
        </w:rPr>
      </w:pPr>
      <w:r w:rsidRPr="00CC1B3B">
        <w:rPr>
          <w:b/>
        </w:rPr>
        <w:t>Пресс-релиз</w:t>
      </w:r>
    </w:p>
    <w:p w:rsidR="00A9061B" w:rsidRDefault="00EE516C" w:rsidP="00A9061B">
      <w:pPr>
        <w:jc w:val="right"/>
        <w:rPr>
          <w:b/>
        </w:rPr>
      </w:pPr>
      <w:r>
        <w:rPr>
          <w:b/>
        </w:rPr>
        <w:t>27</w:t>
      </w:r>
      <w:r w:rsidR="00BA7CEA">
        <w:rPr>
          <w:b/>
        </w:rPr>
        <w:t xml:space="preserve"> </w:t>
      </w:r>
      <w:r>
        <w:rPr>
          <w:b/>
        </w:rPr>
        <w:t>июня</w:t>
      </w:r>
      <w:r w:rsidR="009D1A03">
        <w:rPr>
          <w:b/>
        </w:rPr>
        <w:t xml:space="preserve"> </w:t>
      </w:r>
      <w:r w:rsidR="00A9061B" w:rsidRPr="00CC1B3B">
        <w:rPr>
          <w:b/>
        </w:rPr>
        <w:t>201</w:t>
      </w:r>
      <w:r w:rsidR="00BA7CEA">
        <w:rPr>
          <w:b/>
        </w:rPr>
        <w:t>4</w:t>
      </w:r>
      <w:r w:rsidR="005A1FEF" w:rsidRPr="00CC1B3B">
        <w:rPr>
          <w:b/>
        </w:rPr>
        <w:t xml:space="preserve"> </w:t>
      </w:r>
      <w:r w:rsidR="00A9061B" w:rsidRPr="00CC1B3B">
        <w:rPr>
          <w:b/>
        </w:rPr>
        <w:t>г.</w:t>
      </w:r>
    </w:p>
    <w:p w:rsidR="00B54060" w:rsidRDefault="00B54060" w:rsidP="00A9061B">
      <w:pPr>
        <w:jc w:val="right"/>
        <w:rPr>
          <w:b/>
        </w:rPr>
      </w:pPr>
    </w:p>
    <w:p w:rsidR="00BA7CEA" w:rsidRPr="00BA7CEA" w:rsidRDefault="00EE516C" w:rsidP="00BA7CEA">
      <w:pPr>
        <w:jc w:val="center"/>
        <w:rPr>
          <w:b/>
          <w:sz w:val="28"/>
          <w:szCs w:val="28"/>
        </w:rPr>
      </w:pPr>
      <w:r w:rsidRPr="00EE516C">
        <w:rPr>
          <w:b/>
          <w:sz w:val="28"/>
          <w:szCs w:val="28"/>
        </w:rPr>
        <w:t>В Казани  дан ста</w:t>
      </w:r>
      <w:proofErr w:type="gramStart"/>
      <w:r w:rsidRPr="00EE516C">
        <w:rPr>
          <w:b/>
          <w:sz w:val="28"/>
          <w:szCs w:val="28"/>
        </w:rPr>
        <w:t>рт стр</w:t>
      </w:r>
      <w:proofErr w:type="gramEnd"/>
      <w:r w:rsidRPr="00EE516C">
        <w:rPr>
          <w:b/>
          <w:sz w:val="28"/>
          <w:szCs w:val="28"/>
        </w:rPr>
        <w:t>оительству Логистического почтового центра</w:t>
      </w:r>
    </w:p>
    <w:p w:rsidR="00B54060" w:rsidRDefault="00B54060" w:rsidP="00A9061B">
      <w:pPr>
        <w:jc w:val="right"/>
        <w:rPr>
          <w:b/>
        </w:rPr>
      </w:pPr>
    </w:p>
    <w:p w:rsidR="00EE516C" w:rsidRPr="00EE516C" w:rsidRDefault="00EE516C" w:rsidP="00EE516C">
      <w:pPr>
        <w:ind w:firstLine="709"/>
        <w:jc w:val="both"/>
        <w:rPr>
          <w:sz w:val="28"/>
          <w:szCs w:val="28"/>
        </w:rPr>
      </w:pPr>
      <w:r w:rsidRPr="00EE516C">
        <w:rPr>
          <w:sz w:val="28"/>
          <w:szCs w:val="28"/>
        </w:rPr>
        <w:t>27 июня 2014 года на территории международного аэропорта «Казань» состоялась  торжественная  церемония закладки капсулы на месте строительства Казанского логистического почтового центра.</w:t>
      </w:r>
    </w:p>
    <w:p w:rsidR="00EE516C" w:rsidRPr="00EE516C" w:rsidRDefault="00EE516C" w:rsidP="00EE516C">
      <w:pPr>
        <w:ind w:firstLine="709"/>
        <w:jc w:val="both"/>
        <w:rPr>
          <w:sz w:val="28"/>
          <w:szCs w:val="28"/>
        </w:rPr>
      </w:pPr>
      <w:r w:rsidRPr="00EE516C">
        <w:rPr>
          <w:sz w:val="28"/>
          <w:szCs w:val="28"/>
        </w:rPr>
        <w:t xml:space="preserve">В церемонии  приняли  участие Министр связи и массовых коммуникаций Российской Федерации Николай Никифоров, Премьер-министр Республики Татарстан Ильдар </w:t>
      </w:r>
      <w:proofErr w:type="spellStart"/>
      <w:r w:rsidRPr="00EE516C">
        <w:rPr>
          <w:sz w:val="28"/>
          <w:szCs w:val="28"/>
        </w:rPr>
        <w:t>Халиков</w:t>
      </w:r>
      <w:proofErr w:type="spellEnd"/>
      <w:r w:rsidRPr="00EE516C">
        <w:rPr>
          <w:sz w:val="28"/>
          <w:szCs w:val="28"/>
        </w:rPr>
        <w:t>,  Заместитель Премьер-м</w:t>
      </w:r>
      <w:r>
        <w:rPr>
          <w:sz w:val="28"/>
          <w:szCs w:val="28"/>
        </w:rPr>
        <w:t xml:space="preserve">инистра Республики Татарстан – </w:t>
      </w:r>
      <w:r w:rsidRPr="00EE516C">
        <w:rPr>
          <w:sz w:val="28"/>
          <w:szCs w:val="28"/>
        </w:rPr>
        <w:t>министр информатизации</w:t>
      </w:r>
      <w:r w:rsidR="0037700D">
        <w:rPr>
          <w:sz w:val="28"/>
          <w:szCs w:val="28"/>
        </w:rPr>
        <w:t xml:space="preserve"> и связи РТ Роман </w:t>
      </w:r>
      <w:proofErr w:type="spellStart"/>
      <w:r w:rsidR="0037700D">
        <w:rPr>
          <w:sz w:val="28"/>
          <w:szCs w:val="28"/>
        </w:rPr>
        <w:t>Шайхутдинов</w:t>
      </w:r>
      <w:proofErr w:type="spellEnd"/>
      <w:r w:rsidR="0037700D">
        <w:rPr>
          <w:sz w:val="28"/>
          <w:szCs w:val="28"/>
        </w:rPr>
        <w:t>, г</w:t>
      </w:r>
      <w:r w:rsidRPr="00EE516C">
        <w:rPr>
          <w:sz w:val="28"/>
          <w:szCs w:val="28"/>
        </w:rPr>
        <w:t>енеральный директор ФГУП «Почта России</w:t>
      </w:r>
      <w:r>
        <w:rPr>
          <w:sz w:val="28"/>
          <w:szCs w:val="28"/>
        </w:rPr>
        <w:t>»</w:t>
      </w:r>
      <w:r w:rsidRPr="00EE516C">
        <w:rPr>
          <w:sz w:val="28"/>
          <w:szCs w:val="28"/>
        </w:rPr>
        <w:t xml:space="preserve"> Дмитрий Страшнов, депутаты Государственного совета РТ, руководители крупных организаций города Казани.</w:t>
      </w:r>
    </w:p>
    <w:p w:rsidR="00EE516C" w:rsidRPr="00EE516C" w:rsidRDefault="00EE516C" w:rsidP="00EE516C">
      <w:pPr>
        <w:ind w:firstLine="709"/>
        <w:jc w:val="both"/>
        <w:rPr>
          <w:sz w:val="28"/>
          <w:szCs w:val="28"/>
        </w:rPr>
      </w:pPr>
      <w:r w:rsidRPr="00EE516C">
        <w:rPr>
          <w:sz w:val="28"/>
          <w:szCs w:val="28"/>
        </w:rPr>
        <w:t>Почта России реализует самые передовые достижения в сфере почтовой автоматизации и логистики. Казань выбрана местом строительства сортировочного центра как крупнейший транспортный узел и центр Приволжского федерального округа.</w:t>
      </w:r>
    </w:p>
    <w:p w:rsidR="00EE516C" w:rsidRPr="00EE516C" w:rsidRDefault="00EE516C" w:rsidP="00EE516C">
      <w:pPr>
        <w:ind w:firstLine="709"/>
        <w:jc w:val="both"/>
        <w:rPr>
          <w:sz w:val="28"/>
          <w:szCs w:val="28"/>
        </w:rPr>
      </w:pPr>
      <w:r w:rsidRPr="00EE516C">
        <w:rPr>
          <w:sz w:val="28"/>
          <w:szCs w:val="28"/>
        </w:rPr>
        <w:t xml:space="preserve"> Создани</w:t>
      </w:r>
      <w:r w:rsidR="00804157">
        <w:rPr>
          <w:sz w:val="28"/>
          <w:szCs w:val="28"/>
        </w:rPr>
        <w:t>е р</w:t>
      </w:r>
      <w:r w:rsidR="0037700D">
        <w:rPr>
          <w:sz w:val="28"/>
          <w:szCs w:val="28"/>
        </w:rPr>
        <w:t>егионального Логистического почтового ц</w:t>
      </w:r>
      <w:r w:rsidRPr="00EE516C">
        <w:rPr>
          <w:sz w:val="28"/>
          <w:szCs w:val="28"/>
        </w:rPr>
        <w:t xml:space="preserve">ентра на территории Казани позволит </w:t>
      </w:r>
      <w:r w:rsidR="0037700D">
        <w:rPr>
          <w:sz w:val="28"/>
          <w:szCs w:val="28"/>
        </w:rPr>
        <w:t>оптимизировать</w:t>
      </w:r>
      <w:r w:rsidRPr="00EE516C">
        <w:rPr>
          <w:sz w:val="28"/>
          <w:szCs w:val="28"/>
        </w:rPr>
        <w:t xml:space="preserve"> процесс</w:t>
      </w:r>
      <w:r w:rsidR="0037700D">
        <w:rPr>
          <w:sz w:val="28"/>
          <w:szCs w:val="28"/>
        </w:rPr>
        <w:t xml:space="preserve"> сортировки и</w:t>
      </w:r>
      <w:r w:rsidRPr="00EE516C">
        <w:rPr>
          <w:sz w:val="28"/>
          <w:szCs w:val="28"/>
        </w:rPr>
        <w:t xml:space="preserve"> </w:t>
      </w:r>
      <w:r w:rsidR="0037700D">
        <w:rPr>
          <w:sz w:val="28"/>
          <w:szCs w:val="28"/>
        </w:rPr>
        <w:t>обработки почтовых отправлений республик</w:t>
      </w:r>
      <w:r w:rsidRPr="00EE516C">
        <w:rPr>
          <w:sz w:val="28"/>
          <w:szCs w:val="28"/>
        </w:rPr>
        <w:t xml:space="preserve"> </w:t>
      </w:r>
      <w:r w:rsidR="0037700D" w:rsidRPr="00EE516C">
        <w:rPr>
          <w:sz w:val="28"/>
          <w:szCs w:val="28"/>
        </w:rPr>
        <w:t xml:space="preserve">Татарстан, Марий Эл, </w:t>
      </w:r>
      <w:r w:rsidR="0037700D">
        <w:rPr>
          <w:sz w:val="28"/>
          <w:szCs w:val="28"/>
        </w:rPr>
        <w:t>Чувашской и Удмуртской республики</w:t>
      </w:r>
      <w:r w:rsidR="0037700D" w:rsidRPr="00EE516C">
        <w:rPr>
          <w:sz w:val="28"/>
          <w:szCs w:val="28"/>
        </w:rPr>
        <w:t xml:space="preserve">, </w:t>
      </w:r>
      <w:r w:rsidR="0037700D">
        <w:rPr>
          <w:sz w:val="28"/>
          <w:szCs w:val="28"/>
        </w:rPr>
        <w:t xml:space="preserve">Ульяновской и </w:t>
      </w:r>
      <w:r w:rsidR="0037700D" w:rsidRPr="00EE516C">
        <w:rPr>
          <w:sz w:val="28"/>
          <w:szCs w:val="28"/>
        </w:rPr>
        <w:t xml:space="preserve"> </w:t>
      </w:r>
      <w:r w:rsidR="0037700D">
        <w:rPr>
          <w:sz w:val="28"/>
          <w:szCs w:val="28"/>
        </w:rPr>
        <w:t>Самарской областей.</w:t>
      </w:r>
      <w:r w:rsidRPr="00EE516C">
        <w:rPr>
          <w:sz w:val="28"/>
          <w:szCs w:val="28"/>
        </w:rPr>
        <w:t xml:space="preserve">  Ежедневно здесь будет обрабатываться более миллиона почтовых отправлений для жителей округа.</w:t>
      </w:r>
    </w:p>
    <w:p w:rsidR="00EE516C" w:rsidRPr="00EE516C" w:rsidRDefault="00EE516C" w:rsidP="00EE516C">
      <w:pPr>
        <w:ind w:firstLine="709"/>
        <w:jc w:val="both"/>
        <w:rPr>
          <w:sz w:val="28"/>
          <w:szCs w:val="28"/>
        </w:rPr>
      </w:pPr>
      <w:r w:rsidRPr="00EE516C">
        <w:rPr>
          <w:sz w:val="28"/>
          <w:szCs w:val="28"/>
        </w:rPr>
        <w:t xml:space="preserve">На территории Казанского логистического почтового центра будут  размещены  место для международного почтового обмена, центр гибридной печати, EMS (экспресс доставка), отделение почтовой связи закрытого типа для обслуживания корпоративных клиентов, участок технологического контроля, участок специальных функций. </w:t>
      </w:r>
    </w:p>
    <w:p w:rsidR="00EE516C" w:rsidRPr="00EE516C" w:rsidRDefault="00EE516C" w:rsidP="00EE516C">
      <w:pPr>
        <w:ind w:firstLine="709"/>
        <w:jc w:val="both"/>
        <w:rPr>
          <w:sz w:val="28"/>
          <w:szCs w:val="28"/>
        </w:rPr>
      </w:pPr>
      <w:proofErr w:type="gramStart"/>
      <w:r w:rsidRPr="00EE516C">
        <w:rPr>
          <w:sz w:val="28"/>
          <w:szCs w:val="28"/>
        </w:rPr>
        <w:t>Принципиальное отличие Казанского ЛПЦ от других логистическ</w:t>
      </w:r>
      <w:r w:rsidR="0037700D">
        <w:rPr>
          <w:sz w:val="28"/>
          <w:szCs w:val="28"/>
        </w:rPr>
        <w:t>их почтовых центров – г</w:t>
      </w:r>
      <w:r w:rsidRPr="00EE516C">
        <w:rPr>
          <w:sz w:val="28"/>
          <w:szCs w:val="28"/>
        </w:rPr>
        <w:t>лубина сортировки письменной корреспонденции, адресованной в Казань будет производиться до уровня доставочных участков отделений почтовой связи  Казани.</w:t>
      </w:r>
      <w:proofErr w:type="gramEnd"/>
      <w:r w:rsidRPr="00EE516C">
        <w:rPr>
          <w:sz w:val="28"/>
          <w:szCs w:val="28"/>
        </w:rPr>
        <w:t xml:space="preserve"> Посылки и бандероли, адресованные в Казань, будут сортироваться до уровня почтовых маршрутов.</w:t>
      </w:r>
      <w:r w:rsidR="00804157">
        <w:rPr>
          <w:sz w:val="28"/>
          <w:szCs w:val="28"/>
        </w:rPr>
        <w:t xml:space="preserve"> Это позволит сократить сроки доставки почтовых отправлений для регионов зоны обслуживания на 1-3 дня.</w:t>
      </w:r>
    </w:p>
    <w:p w:rsidR="00EE516C" w:rsidRPr="00804157" w:rsidRDefault="00804157" w:rsidP="00804157">
      <w:pPr>
        <w:ind w:firstLine="709"/>
        <w:jc w:val="both"/>
        <w:rPr>
          <w:i/>
          <w:sz w:val="28"/>
          <w:szCs w:val="28"/>
        </w:rPr>
      </w:pPr>
      <w:r w:rsidRPr="00EE516C">
        <w:rPr>
          <w:sz w:val="28"/>
          <w:szCs w:val="28"/>
        </w:rPr>
        <w:t>Ввод в эксплуатацию логистическог</w:t>
      </w:r>
      <w:r>
        <w:rPr>
          <w:sz w:val="28"/>
          <w:szCs w:val="28"/>
        </w:rPr>
        <w:t xml:space="preserve">о почтового центра намечен на 3 </w:t>
      </w:r>
      <w:r w:rsidRPr="00EE516C">
        <w:rPr>
          <w:sz w:val="28"/>
          <w:szCs w:val="28"/>
        </w:rPr>
        <w:t xml:space="preserve"> квартал 2015 года.</w:t>
      </w:r>
      <w:r>
        <w:rPr>
          <w:i/>
          <w:sz w:val="28"/>
          <w:szCs w:val="28"/>
        </w:rPr>
        <w:t xml:space="preserve"> </w:t>
      </w:r>
      <w:bookmarkStart w:id="0" w:name="_GoBack"/>
      <w:bookmarkEnd w:id="0"/>
      <w:r w:rsidR="00EE516C" w:rsidRPr="00EE516C">
        <w:rPr>
          <w:sz w:val="28"/>
          <w:szCs w:val="28"/>
        </w:rPr>
        <w:t>Реализация проекта в Казани обеспечит регион более чем 800 рабочими местами, а также будет способствовать развитию международного  аэропорта «Казань».</w:t>
      </w:r>
    </w:p>
    <w:p w:rsidR="00B54060" w:rsidRDefault="00B54060" w:rsidP="00A9061B">
      <w:pPr>
        <w:jc w:val="right"/>
        <w:rPr>
          <w:b/>
        </w:rPr>
      </w:pPr>
    </w:p>
    <w:p w:rsidR="00B54060" w:rsidRDefault="00B54060" w:rsidP="00B54060">
      <w:pPr>
        <w:jc w:val="center"/>
        <w:rPr>
          <w:b/>
          <w:bCs/>
          <w:sz w:val="28"/>
          <w:szCs w:val="28"/>
        </w:rPr>
      </w:pPr>
      <w:r>
        <w:rPr>
          <w:b/>
          <w:bCs/>
          <w:sz w:val="28"/>
          <w:szCs w:val="28"/>
        </w:rPr>
        <w:t xml:space="preserve">Пресс-служба </w:t>
      </w:r>
    </w:p>
    <w:p w:rsidR="00B54060" w:rsidRDefault="009E5D2C" w:rsidP="00B54060">
      <w:pPr>
        <w:jc w:val="center"/>
        <w:rPr>
          <w:b/>
          <w:bCs/>
          <w:sz w:val="28"/>
          <w:szCs w:val="28"/>
        </w:rPr>
      </w:pPr>
      <w:r>
        <w:rPr>
          <w:b/>
          <w:bCs/>
          <w:sz w:val="28"/>
          <w:szCs w:val="28"/>
        </w:rPr>
        <w:t xml:space="preserve">УФПС «Татарстан почтасы» - филиала </w:t>
      </w:r>
      <w:r w:rsidR="00B54060">
        <w:rPr>
          <w:b/>
          <w:bCs/>
          <w:sz w:val="28"/>
          <w:szCs w:val="28"/>
        </w:rPr>
        <w:t>ФГУП «Почта России»</w:t>
      </w:r>
    </w:p>
    <w:p w:rsidR="00B54060" w:rsidRPr="00BA7CEA" w:rsidRDefault="00B54060" w:rsidP="00B54060">
      <w:pPr>
        <w:jc w:val="center"/>
        <w:rPr>
          <w:b/>
          <w:bCs/>
          <w:sz w:val="28"/>
          <w:szCs w:val="28"/>
        </w:rPr>
      </w:pPr>
      <w:r>
        <w:rPr>
          <w:b/>
          <w:bCs/>
          <w:sz w:val="28"/>
          <w:szCs w:val="28"/>
        </w:rPr>
        <w:t>тел. (</w:t>
      </w:r>
      <w:r w:rsidR="009E5D2C">
        <w:rPr>
          <w:b/>
          <w:bCs/>
          <w:sz w:val="28"/>
          <w:szCs w:val="28"/>
        </w:rPr>
        <w:t>843</w:t>
      </w:r>
      <w:r>
        <w:rPr>
          <w:b/>
          <w:bCs/>
          <w:sz w:val="28"/>
          <w:szCs w:val="28"/>
        </w:rPr>
        <w:t xml:space="preserve">) </w:t>
      </w:r>
      <w:r w:rsidR="009E5D2C">
        <w:rPr>
          <w:b/>
          <w:bCs/>
          <w:sz w:val="28"/>
          <w:szCs w:val="28"/>
        </w:rPr>
        <w:t>221-18-23</w:t>
      </w:r>
      <w:r w:rsidRPr="00BA7CEA">
        <w:rPr>
          <w:b/>
          <w:bCs/>
          <w:sz w:val="28"/>
          <w:szCs w:val="28"/>
        </w:rPr>
        <w:t>,</w:t>
      </w:r>
    </w:p>
    <w:p w:rsidR="00B54060" w:rsidRDefault="0050143B" w:rsidP="00B54060">
      <w:pPr>
        <w:jc w:val="center"/>
        <w:rPr>
          <w:b/>
          <w:bCs/>
          <w:sz w:val="28"/>
          <w:szCs w:val="28"/>
          <w:lang w:val="en-US"/>
        </w:rPr>
      </w:pPr>
      <w:hyperlink r:id="rId7" w:history="1">
        <w:r w:rsidR="009E5D2C" w:rsidRPr="00A54F1F">
          <w:rPr>
            <w:rStyle w:val="a3"/>
            <w:b/>
            <w:bCs/>
            <w:sz w:val="28"/>
            <w:szCs w:val="28"/>
            <w:lang w:val="en-US"/>
          </w:rPr>
          <w:t>press@tatpochta.ru</w:t>
        </w:r>
      </w:hyperlink>
    </w:p>
    <w:sectPr w:rsidR="00B54060" w:rsidSect="0050143B">
      <w:pgSz w:w="11906" w:h="16838"/>
      <w:pgMar w:top="567"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65A0A"/>
    <w:multiLevelType w:val="hybridMultilevel"/>
    <w:tmpl w:val="D1E0146A"/>
    <w:lvl w:ilvl="0" w:tplc="9C527EE8">
      <w:start w:val="1"/>
      <w:numFmt w:val="bullet"/>
      <w:lvlText w:val="•"/>
      <w:lvlJc w:val="left"/>
      <w:pPr>
        <w:tabs>
          <w:tab w:val="num" w:pos="720"/>
        </w:tabs>
        <w:ind w:left="720" w:hanging="360"/>
      </w:pPr>
      <w:rPr>
        <w:rFonts w:ascii="Calibri" w:hAnsi="Calibri" w:hint="default"/>
      </w:rPr>
    </w:lvl>
    <w:lvl w:ilvl="1" w:tplc="E702C952" w:tentative="1">
      <w:start w:val="1"/>
      <w:numFmt w:val="bullet"/>
      <w:lvlText w:val="•"/>
      <w:lvlJc w:val="left"/>
      <w:pPr>
        <w:tabs>
          <w:tab w:val="num" w:pos="1440"/>
        </w:tabs>
        <w:ind w:left="1440" w:hanging="360"/>
      </w:pPr>
      <w:rPr>
        <w:rFonts w:ascii="Calibri" w:hAnsi="Calibri" w:hint="default"/>
      </w:rPr>
    </w:lvl>
    <w:lvl w:ilvl="2" w:tplc="E38AA644" w:tentative="1">
      <w:start w:val="1"/>
      <w:numFmt w:val="bullet"/>
      <w:lvlText w:val="•"/>
      <w:lvlJc w:val="left"/>
      <w:pPr>
        <w:tabs>
          <w:tab w:val="num" w:pos="2160"/>
        </w:tabs>
        <w:ind w:left="2160" w:hanging="360"/>
      </w:pPr>
      <w:rPr>
        <w:rFonts w:ascii="Calibri" w:hAnsi="Calibri" w:hint="default"/>
      </w:rPr>
    </w:lvl>
    <w:lvl w:ilvl="3" w:tplc="00E23FC6" w:tentative="1">
      <w:start w:val="1"/>
      <w:numFmt w:val="bullet"/>
      <w:lvlText w:val="•"/>
      <w:lvlJc w:val="left"/>
      <w:pPr>
        <w:tabs>
          <w:tab w:val="num" w:pos="2880"/>
        </w:tabs>
        <w:ind w:left="2880" w:hanging="360"/>
      </w:pPr>
      <w:rPr>
        <w:rFonts w:ascii="Calibri" w:hAnsi="Calibri" w:hint="default"/>
      </w:rPr>
    </w:lvl>
    <w:lvl w:ilvl="4" w:tplc="095450F4" w:tentative="1">
      <w:start w:val="1"/>
      <w:numFmt w:val="bullet"/>
      <w:lvlText w:val="•"/>
      <w:lvlJc w:val="left"/>
      <w:pPr>
        <w:tabs>
          <w:tab w:val="num" w:pos="3600"/>
        </w:tabs>
        <w:ind w:left="3600" w:hanging="360"/>
      </w:pPr>
      <w:rPr>
        <w:rFonts w:ascii="Calibri" w:hAnsi="Calibri" w:hint="default"/>
      </w:rPr>
    </w:lvl>
    <w:lvl w:ilvl="5" w:tplc="F034841C" w:tentative="1">
      <w:start w:val="1"/>
      <w:numFmt w:val="bullet"/>
      <w:lvlText w:val="•"/>
      <w:lvlJc w:val="left"/>
      <w:pPr>
        <w:tabs>
          <w:tab w:val="num" w:pos="4320"/>
        </w:tabs>
        <w:ind w:left="4320" w:hanging="360"/>
      </w:pPr>
      <w:rPr>
        <w:rFonts w:ascii="Calibri" w:hAnsi="Calibri" w:hint="default"/>
      </w:rPr>
    </w:lvl>
    <w:lvl w:ilvl="6" w:tplc="BEFC7016" w:tentative="1">
      <w:start w:val="1"/>
      <w:numFmt w:val="bullet"/>
      <w:lvlText w:val="•"/>
      <w:lvlJc w:val="left"/>
      <w:pPr>
        <w:tabs>
          <w:tab w:val="num" w:pos="5040"/>
        </w:tabs>
        <w:ind w:left="5040" w:hanging="360"/>
      </w:pPr>
      <w:rPr>
        <w:rFonts w:ascii="Calibri" w:hAnsi="Calibri" w:hint="default"/>
      </w:rPr>
    </w:lvl>
    <w:lvl w:ilvl="7" w:tplc="9C2859A2" w:tentative="1">
      <w:start w:val="1"/>
      <w:numFmt w:val="bullet"/>
      <w:lvlText w:val="•"/>
      <w:lvlJc w:val="left"/>
      <w:pPr>
        <w:tabs>
          <w:tab w:val="num" w:pos="5760"/>
        </w:tabs>
        <w:ind w:left="5760" w:hanging="360"/>
      </w:pPr>
      <w:rPr>
        <w:rFonts w:ascii="Calibri" w:hAnsi="Calibri" w:hint="default"/>
      </w:rPr>
    </w:lvl>
    <w:lvl w:ilvl="8" w:tplc="0DACE9AA" w:tentative="1">
      <w:start w:val="1"/>
      <w:numFmt w:val="bullet"/>
      <w:lvlText w:val="•"/>
      <w:lvlJc w:val="left"/>
      <w:pPr>
        <w:tabs>
          <w:tab w:val="num" w:pos="6480"/>
        </w:tabs>
        <w:ind w:left="6480" w:hanging="360"/>
      </w:pPr>
      <w:rPr>
        <w:rFonts w:ascii="Calibri" w:hAnsi="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35"/>
    <w:rsid w:val="00026812"/>
    <w:rsid w:val="00047306"/>
    <w:rsid w:val="00056F55"/>
    <w:rsid w:val="000606C3"/>
    <w:rsid w:val="00071363"/>
    <w:rsid w:val="000726D6"/>
    <w:rsid w:val="00092A89"/>
    <w:rsid w:val="000F36BC"/>
    <w:rsid w:val="001024B7"/>
    <w:rsid w:val="00153135"/>
    <w:rsid w:val="00163093"/>
    <w:rsid w:val="00177FB1"/>
    <w:rsid w:val="00191F17"/>
    <w:rsid w:val="001D0AAB"/>
    <w:rsid w:val="001D1579"/>
    <w:rsid w:val="002059C5"/>
    <w:rsid w:val="00211BEB"/>
    <w:rsid w:val="00213F7B"/>
    <w:rsid w:val="002A37A7"/>
    <w:rsid w:val="002E041E"/>
    <w:rsid w:val="00315058"/>
    <w:rsid w:val="0031551D"/>
    <w:rsid w:val="00340099"/>
    <w:rsid w:val="003444FF"/>
    <w:rsid w:val="0037700D"/>
    <w:rsid w:val="003D4B0F"/>
    <w:rsid w:val="0041284D"/>
    <w:rsid w:val="0042751C"/>
    <w:rsid w:val="00433A8E"/>
    <w:rsid w:val="0043785B"/>
    <w:rsid w:val="004D6AE8"/>
    <w:rsid w:val="004D7757"/>
    <w:rsid w:val="004E02CF"/>
    <w:rsid w:val="004F25C1"/>
    <w:rsid w:val="0050143B"/>
    <w:rsid w:val="005306FA"/>
    <w:rsid w:val="005A1FEF"/>
    <w:rsid w:val="005B24CA"/>
    <w:rsid w:val="005B2A03"/>
    <w:rsid w:val="00605C50"/>
    <w:rsid w:val="006531A4"/>
    <w:rsid w:val="006662E0"/>
    <w:rsid w:val="00671D11"/>
    <w:rsid w:val="00673F7F"/>
    <w:rsid w:val="00674F0C"/>
    <w:rsid w:val="006B2D99"/>
    <w:rsid w:val="006B63F0"/>
    <w:rsid w:val="006E3589"/>
    <w:rsid w:val="006F391F"/>
    <w:rsid w:val="007208CA"/>
    <w:rsid w:val="00763AEF"/>
    <w:rsid w:val="007931DA"/>
    <w:rsid w:val="007C3DF1"/>
    <w:rsid w:val="00804157"/>
    <w:rsid w:val="008117FE"/>
    <w:rsid w:val="00833A26"/>
    <w:rsid w:val="008401A9"/>
    <w:rsid w:val="00861E63"/>
    <w:rsid w:val="008834DD"/>
    <w:rsid w:val="00894178"/>
    <w:rsid w:val="00921A86"/>
    <w:rsid w:val="0093078A"/>
    <w:rsid w:val="009522DB"/>
    <w:rsid w:val="00974131"/>
    <w:rsid w:val="009742A8"/>
    <w:rsid w:val="009D1A03"/>
    <w:rsid w:val="009E5D2C"/>
    <w:rsid w:val="009E6E1B"/>
    <w:rsid w:val="00A139BC"/>
    <w:rsid w:val="00A33839"/>
    <w:rsid w:val="00A81D9B"/>
    <w:rsid w:val="00A9061B"/>
    <w:rsid w:val="00AA0CCB"/>
    <w:rsid w:val="00B27ECA"/>
    <w:rsid w:val="00B376A5"/>
    <w:rsid w:val="00B439EE"/>
    <w:rsid w:val="00B43F41"/>
    <w:rsid w:val="00B45D54"/>
    <w:rsid w:val="00B54060"/>
    <w:rsid w:val="00B86B95"/>
    <w:rsid w:val="00BA7CEA"/>
    <w:rsid w:val="00BD0684"/>
    <w:rsid w:val="00C11D65"/>
    <w:rsid w:val="00C14782"/>
    <w:rsid w:val="00C24364"/>
    <w:rsid w:val="00C279E2"/>
    <w:rsid w:val="00C51824"/>
    <w:rsid w:val="00C53042"/>
    <w:rsid w:val="00C63ADF"/>
    <w:rsid w:val="00CC1B3B"/>
    <w:rsid w:val="00CD0FB4"/>
    <w:rsid w:val="00CD5058"/>
    <w:rsid w:val="00D1292D"/>
    <w:rsid w:val="00D63C9E"/>
    <w:rsid w:val="00D66588"/>
    <w:rsid w:val="00D755D5"/>
    <w:rsid w:val="00DC0F0F"/>
    <w:rsid w:val="00DC64DE"/>
    <w:rsid w:val="00DD5CBC"/>
    <w:rsid w:val="00DE54C8"/>
    <w:rsid w:val="00E2675D"/>
    <w:rsid w:val="00E52D1A"/>
    <w:rsid w:val="00EB12CD"/>
    <w:rsid w:val="00EE516C"/>
    <w:rsid w:val="00F170BE"/>
    <w:rsid w:val="00F616FD"/>
    <w:rsid w:val="00F634BF"/>
    <w:rsid w:val="00F8125E"/>
    <w:rsid w:val="00F9129F"/>
    <w:rsid w:val="00FA7F3A"/>
    <w:rsid w:val="00FD795F"/>
    <w:rsid w:val="00FF0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4782"/>
    <w:rPr>
      <w:color w:val="0000FF"/>
      <w:u w:val="single"/>
    </w:rPr>
  </w:style>
  <w:style w:type="paragraph" w:styleId="a4">
    <w:name w:val="Normal (Web)"/>
    <w:basedOn w:val="a"/>
    <w:rsid w:val="00CD5058"/>
    <w:pPr>
      <w:spacing w:before="100" w:beforeAutospacing="1" w:after="100" w:afterAutospacing="1"/>
    </w:pPr>
  </w:style>
  <w:style w:type="paragraph" w:styleId="a5">
    <w:name w:val="Body Text Indent"/>
    <w:basedOn w:val="a"/>
    <w:link w:val="a6"/>
    <w:rsid w:val="00673F7F"/>
    <w:pPr>
      <w:ind w:firstLine="720"/>
    </w:pPr>
    <w:rPr>
      <w:sz w:val="28"/>
    </w:rPr>
  </w:style>
  <w:style w:type="character" w:customStyle="1" w:styleId="a6">
    <w:name w:val="Основной текст с отступом Знак"/>
    <w:link w:val="a5"/>
    <w:rsid w:val="00673F7F"/>
    <w:rPr>
      <w:sz w:val="28"/>
      <w:szCs w:val="24"/>
    </w:rPr>
  </w:style>
  <w:style w:type="paragraph" w:styleId="a7">
    <w:name w:val="Balloon Text"/>
    <w:basedOn w:val="a"/>
    <w:semiHidden/>
    <w:rsid w:val="00DC64DE"/>
    <w:rPr>
      <w:rFonts w:ascii="Tahoma" w:hAnsi="Tahoma" w:cs="Tahoma"/>
      <w:sz w:val="16"/>
      <w:szCs w:val="16"/>
    </w:rPr>
  </w:style>
  <w:style w:type="character" w:styleId="a8">
    <w:name w:val="Emphasis"/>
    <w:qFormat/>
    <w:rsid w:val="00FF0C08"/>
    <w:rPr>
      <w:b/>
      <w:bCs/>
      <w:i w:val="0"/>
      <w:iCs w:val="0"/>
    </w:rPr>
  </w:style>
  <w:style w:type="paragraph" w:styleId="a9">
    <w:name w:val="No Spacing"/>
    <w:uiPriority w:val="99"/>
    <w:qFormat/>
    <w:rsid w:val="00CC1B3B"/>
    <w:rPr>
      <w:sz w:val="24"/>
      <w:szCs w:val="24"/>
    </w:rPr>
  </w:style>
  <w:style w:type="table" w:styleId="aa">
    <w:name w:val="Table Grid"/>
    <w:basedOn w:val="a1"/>
    <w:rsid w:val="00CC1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spacing"/>
    <w:basedOn w:val="a"/>
    <w:rsid w:val="006F391F"/>
    <w:rPr>
      <w:rFonts w:eastAsia="Calibri"/>
    </w:rPr>
  </w:style>
  <w:style w:type="character" w:styleId="ab">
    <w:name w:val="annotation reference"/>
    <w:semiHidden/>
    <w:rsid w:val="001024B7"/>
    <w:rPr>
      <w:sz w:val="16"/>
      <w:szCs w:val="16"/>
    </w:rPr>
  </w:style>
  <w:style w:type="paragraph" w:styleId="ac">
    <w:name w:val="annotation text"/>
    <w:basedOn w:val="a"/>
    <w:semiHidden/>
    <w:rsid w:val="001024B7"/>
    <w:rPr>
      <w:sz w:val="20"/>
      <w:szCs w:val="20"/>
    </w:rPr>
  </w:style>
  <w:style w:type="paragraph" w:styleId="ad">
    <w:name w:val="annotation subject"/>
    <w:basedOn w:val="ac"/>
    <w:next w:val="ac"/>
    <w:semiHidden/>
    <w:rsid w:val="001024B7"/>
    <w:rPr>
      <w:b/>
      <w:bCs/>
    </w:rPr>
  </w:style>
  <w:style w:type="character" w:styleId="ae">
    <w:name w:val="Strong"/>
    <w:uiPriority w:val="22"/>
    <w:qFormat/>
    <w:rsid w:val="006B63F0"/>
    <w:rPr>
      <w:b/>
      <w:bCs/>
    </w:rPr>
  </w:style>
  <w:style w:type="paragraph" w:styleId="af">
    <w:name w:val="List Paragraph"/>
    <w:basedOn w:val="a"/>
    <w:uiPriority w:val="99"/>
    <w:qFormat/>
    <w:rsid w:val="00191F17"/>
    <w:pPr>
      <w:spacing w:after="200" w:line="276" w:lineRule="auto"/>
      <w:ind w:left="720"/>
      <w:contextualSpacing/>
    </w:pPr>
    <w:rPr>
      <w:rFonts w:ascii="Calibri" w:eastAsia="Calibri" w:hAnsi="Calibri"/>
      <w:sz w:val="22"/>
      <w:szCs w:val="22"/>
      <w:lang w:eastAsia="en-US"/>
    </w:rPr>
  </w:style>
  <w:style w:type="paragraph" w:customStyle="1" w:styleId="style13215388490000000436style13215333020000000489msonormal">
    <w:name w:val="style_13215388490000000436style13215333020000000489msonormal"/>
    <w:basedOn w:val="a"/>
    <w:rsid w:val="00C51824"/>
    <w:pPr>
      <w:spacing w:before="100" w:beforeAutospacing="1" w:after="100" w:afterAutospacing="1"/>
    </w:pPr>
  </w:style>
  <w:style w:type="character" w:customStyle="1" w:styleId="apple-style-span">
    <w:name w:val="apple-style-span"/>
    <w:rsid w:val="005B2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4782"/>
    <w:rPr>
      <w:color w:val="0000FF"/>
      <w:u w:val="single"/>
    </w:rPr>
  </w:style>
  <w:style w:type="paragraph" w:styleId="a4">
    <w:name w:val="Normal (Web)"/>
    <w:basedOn w:val="a"/>
    <w:rsid w:val="00CD5058"/>
    <w:pPr>
      <w:spacing w:before="100" w:beforeAutospacing="1" w:after="100" w:afterAutospacing="1"/>
    </w:pPr>
  </w:style>
  <w:style w:type="paragraph" w:styleId="a5">
    <w:name w:val="Body Text Indent"/>
    <w:basedOn w:val="a"/>
    <w:link w:val="a6"/>
    <w:rsid w:val="00673F7F"/>
    <w:pPr>
      <w:ind w:firstLine="720"/>
    </w:pPr>
    <w:rPr>
      <w:sz w:val="28"/>
    </w:rPr>
  </w:style>
  <w:style w:type="character" w:customStyle="1" w:styleId="a6">
    <w:name w:val="Основной текст с отступом Знак"/>
    <w:link w:val="a5"/>
    <w:rsid w:val="00673F7F"/>
    <w:rPr>
      <w:sz w:val="28"/>
      <w:szCs w:val="24"/>
    </w:rPr>
  </w:style>
  <w:style w:type="paragraph" w:styleId="a7">
    <w:name w:val="Balloon Text"/>
    <w:basedOn w:val="a"/>
    <w:semiHidden/>
    <w:rsid w:val="00DC64DE"/>
    <w:rPr>
      <w:rFonts w:ascii="Tahoma" w:hAnsi="Tahoma" w:cs="Tahoma"/>
      <w:sz w:val="16"/>
      <w:szCs w:val="16"/>
    </w:rPr>
  </w:style>
  <w:style w:type="character" w:styleId="a8">
    <w:name w:val="Emphasis"/>
    <w:qFormat/>
    <w:rsid w:val="00FF0C08"/>
    <w:rPr>
      <w:b/>
      <w:bCs/>
      <w:i w:val="0"/>
      <w:iCs w:val="0"/>
    </w:rPr>
  </w:style>
  <w:style w:type="paragraph" w:styleId="a9">
    <w:name w:val="No Spacing"/>
    <w:uiPriority w:val="99"/>
    <w:qFormat/>
    <w:rsid w:val="00CC1B3B"/>
    <w:rPr>
      <w:sz w:val="24"/>
      <w:szCs w:val="24"/>
    </w:rPr>
  </w:style>
  <w:style w:type="table" w:styleId="aa">
    <w:name w:val="Table Grid"/>
    <w:basedOn w:val="a1"/>
    <w:rsid w:val="00CC1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spacing"/>
    <w:basedOn w:val="a"/>
    <w:rsid w:val="006F391F"/>
    <w:rPr>
      <w:rFonts w:eastAsia="Calibri"/>
    </w:rPr>
  </w:style>
  <w:style w:type="character" w:styleId="ab">
    <w:name w:val="annotation reference"/>
    <w:semiHidden/>
    <w:rsid w:val="001024B7"/>
    <w:rPr>
      <w:sz w:val="16"/>
      <w:szCs w:val="16"/>
    </w:rPr>
  </w:style>
  <w:style w:type="paragraph" w:styleId="ac">
    <w:name w:val="annotation text"/>
    <w:basedOn w:val="a"/>
    <w:semiHidden/>
    <w:rsid w:val="001024B7"/>
    <w:rPr>
      <w:sz w:val="20"/>
      <w:szCs w:val="20"/>
    </w:rPr>
  </w:style>
  <w:style w:type="paragraph" w:styleId="ad">
    <w:name w:val="annotation subject"/>
    <w:basedOn w:val="ac"/>
    <w:next w:val="ac"/>
    <w:semiHidden/>
    <w:rsid w:val="001024B7"/>
    <w:rPr>
      <w:b/>
      <w:bCs/>
    </w:rPr>
  </w:style>
  <w:style w:type="character" w:styleId="ae">
    <w:name w:val="Strong"/>
    <w:uiPriority w:val="22"/>
    <w:qFormat/>
    <w:rsid w:val="006B63F0"/>
    <w:rPr>
      <w:b/>
      <w:bCs/>
    </w:rPr>
  </w:style>
  <w:style w:type="paragraph" w:styleId="af">
    <w:name w:val="List Paragraph"/>
    <w:basedOn w:val="a"/>
    <w:uiPriority w:val="99"/>
    <w:qFormat/>
    <w:rsid w:val="00191F17"/>
    <w:pPr>
      <w:spacing w:after="200" w:line="276" w:lineRule="auto"/>
      <w:ind w:left="720"/>
      <w:contextualSpacing/>
    </w:pPr>
    <w:rPr>
      <w:rFonts w:ascii="Calibri" w:eastAsia="Calibri" w:hAnsi="Calibri"/>
      <w:sz w:val="22"/>
      <w:szCs w:val="22"/>
      <w:lang w:eastAsia="en-US"/>
    </w:rPr>
  </w:style>
  <w:style w:type="paragraph" w:customStyle="1" w:styleId="style13215388490000000436style13215333020000000489msonormal">
    <w:name w:val="style_13215388490000000436style13215333020000000489msonormal"/>
    <w:basedOn w:val="a"/>
    <w:rsid w:val="00C51824"/>
    <w:pPr>
      <w:spacing w:before="100" w:beforeAutospacing="1" w:after="100" w:afterAutospacing="1"/>
    </w:pPr>
  </w:style>
  <w:style w:type="character" w:customStyle="1" w:styleId="apple-style-span">
    <w:name w:val="apple-style-span"/>
    <w:rsid w:val="005B2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560">
      <w:bodyDiv w:val="1"/>
      <w:marLeft w:val="0"/>
      <w:marRight w:val="0"/>
      <w:marTop w:val="0"/>
      <w:marBottom w:val="0"/>
      <w:divBdr>
        <w:top w:val="none" w:sz="0" w:space="0" w:color="auto"/>
        <w:left w:val="none" w:sz="0" w:space="0" w:color="auto"/>
        <w:bottom w:val="none" w:sz="0" w:space="0" w:color="auto"/>
        <w:right w:val="none" w:sz="0" w:space="0" w:color="auto"/>
      </w:divBdr>
      <w:divsChild>
        <w:div w:id="1891376367">
          <w:marLeft w:val="0"/>
          <w:marRight w:val="0"/>
          <w:marTop w:val="0"/>
          <w:marBottom w:val="0"/>
          <w:divBdr>
            <w:top w:val="none" w:sz="0" w:space="0" w:color="auto"/>
            <w:left w:val="none" w:sz="0" w:space="0" w:color="auto"/>
            <w:bottom w:val="none" w:sz="0" w:space="0" w:color="auto"/>
            <w:right w:val="none" w:sz="0" w:space="0" w:color="auto"/>
          </w:divBdr>
          <w:divsChild>
            <w:div w:id="1794907628">
              <w:marLeft w:val="0"/>
              <w:marRight w:val="0"/>
              <w:marTop w:val="0"/>
              <w:marBottom w:val="0"/>
              <w:divBdr>
                <w:top w:val="none" w:sz="0" w:space="0" w:color="auto"/>
                <w:left w:val="none" w:sz="0" w:space="0" w:color="auto"/>
                <w:bottom w:val="none" w:sz="0" w:space="0" w:color="auto"/>
                <w:right w:val="none" w:sz="0" w:space="0" w:color="auto"/>
              </w:divBdr>
            </w:div>
            <w:div w:id="20733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251">
      <w:bodyDiv w:val="1"/>
      <w:marLeft w:val="0"/>
      <w:marRight w:val="0"/>
      <w:marTop w:val="0"/>
      <w:marBottom w:val="0"/>
      <w:divBdr>
        <w:top w:val="none" w:sz="0" w:space="0" w:color="auto"/>
        <w:left w:val="none" w:sz="0" w:space="0" w:color="auto"/>
        <w:bottom w:val="none" w:sz="0" w:space="0" w:color="auto"/>
        <w:right w:val="none" w:sz="0" w:space="0" w:color="auto"/>
      </w:divBdr>
      <w:divsChild>
        <w:div w:id="76438681">
          <w:marLeft w:val="0"/>
          <w:marRight w:val="0"/>
          <w:marTop w:val="0"/>
          <w:marBottom w:val="0"/>
          <w:divBdr>
            <w:top w:val="none" w:sz="0" w:space="0" w:color="auto"/>
            <w:left w:val="none" w:sz="0" w:space="0" w:color="auto"/>
            <w:bottom w:val="none" w:sz="0" w:space="0" w:color="auto"/>
            <w:right w:val="none" w:sz="0" w:space="0" w:color="auto"/>
          </w:divBdr>
        </w:div>
      </w:divsChild>
    </w:div>
    <w:div w:id="75825939">
      <w:bodyDiv w:val="1"/>
      <w:marLeft w:val="0"/>
      <w:marRight w:val="0"/>
      <w:marTop w:val="0"/>
      <w:marBottom w:val="0"/>
      <w:divBdr>
        <w:top w:val="none" w:sz="0" w:space="0" w:color="auto"/>
        <w:left w:val="none" w:sz="0" w:space="0" w:color="auto"/>
        <w:bottom w:val="none" w:sz="0" w:space="0" w:color="auto"/>
        <w:right w:val="none" w:sz="0" w:space="0" w:color="auto"/>
      </w:divBdr>
    </w:div>
    <w:div w:id="321394149">
      <w:bodyDiv w:val="1"/>
      <w:marLeft w:val="0"/>
      <w:marRight w:val="0"/>
      <w:marTop w:val="0"/>
      <w:marBottom w:val="0"/>
      <w:divBdr>
        <w:top w:val="none" w:sz="0" w:space="0" w:color="auto"/>
        <w:left w:val="none" w:sz="0" w:space="0" w:color="auto"/>
        <w:bottom w:val="none" w:sz="0" w:space="0" w:color="auto"/>
        <w:right w:val="none" w:sz="0" w:space="0" w:color="auto"/>
      </w:divBdr>
      <w:divsChild>
        <w:div w:id="410856545">
          <w:marLeft w:val="0"/>
          <w:marRight w:val="0"/>
          <w:marTop w:val="0"/>
          <w:marBottom w:val="0"/>
          <w:divBdr>
            <w:top w:val="none" w:sz="0" w:space="0" w:color="auto"/>
            <w:left w:val="none" w:sz="0" w:space="0" w:color="auto"/>
            <w:bottom w:val="none" w:sz="0" w:space="0" w:color="auto"/>
            <w:right w:val="none" w:sz="0" w:space="0" w:color="auto"/>
          </w:divBdr>
          <w:divsChild>
            <w:div w:id="958338647">
              <w:marLeft w:val="0"/>
              <w:marRight w:val="0"/>
              <w:marTop w:val="0"/>
              <w:marBottom w:val="0"/>
              <w:divBdr>
                <w:top w:val="none" w:sz="0" w:space="0" w:color="auto"/>
                <w:left w:val="none" w:sz="0" w:space="0" w:color="auto"/>
                <w:bottom w:val="none" w:sz="0" w:space="0" w:color="auto"/>
                <w:right w:val="none" w:sz="0" w:space="0" w:color="auto"/>
              </w:divBdr>
              <w:divsChild>
                <w:div w:id="403996392">
                  <w:marLeft w:val="0"/>
                  <w:marRight w:val="0"/>
                  <w:marTop w:val="0"/>
                  <w:marBottom w:val="0"/>
                  <w:divBdr>
                    <w:top w:val="none" w:sz="0" w:space="0" w:color="auto"/>
                    <w:left w:val="none" w:sz="0" w:space="0" w:color="auto"/>
                    <w:bottom w:val="none" w:sz="0" w:space="0" w:color="auto"/>
                    <w:right w:val="none" w:sz="0" w:space="0" w:color="auto"/>
                  </w:divBdr>
                  <w:divsChild>
                    <w:div w:id="19109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196060">
      <w:bodyDiv w:val="1"/>
      <w:marLeft w:val="0"/>
      <w:marRight w:val="0"/>
      <w:marTop w:val="0"/>
      <w:marBottom w:val="0"/>
      <w:divBdr>
        <w:top w:val="none" w:sz="0" w:space="0" w:color="auto"/>
        <w:left w:val="none" w:sz="0" w:space="0" w:color="auto"/>
        <w:bottom w:val="none" w:sz="0" w:space="0" w:color="auto"/>
        <w:right w:val="none" w:sz="0" w:space="0" w:color="auto"/>
      </w:divBdr>
    </w:div>
    <w:div w:id="777716335">
      <w:bodyDiv w:val="1"/>
      <w:marLeft w:val="0"/>
      <w:marRight w:val="0"/>
      <w:marTop w:val="0"/>
      <w:marBottom w:val="0"/>
      <w:divBdr>
        <w:top w:val="none" w:sz="0" w:space="0" w:color="auto"/>
        <w:left w:val="none" w:sz="0" w:space="0" w:color="auto"/>
        <w:bottom w:val="none" w:sz="0" w:space="0" w:color="auto"/>
        <w:right w:val="none" w:sz="0" w:space="0" w:color="auto"/>
      </w:divBdr>
      <w:divsChild>
        <w:div w:id="671446639">
          <w:marLeft w:val="0"/>
          <w:marRight w:val="0"/>
          <w:marTop w:val="0"/>
          <w:marBottom w:val="0"/>
          <w:divBdr>
            <w:top w:val="none" w:sz="0" w:space="0" w:color="auto"/>
            <w:left w:val="none" w:sz="0" w:space="0" w:color="auto"/>
            <w:bottom w:val="none" w:sz="0" w:space="0" w:color="auto"/>
            <w:right w:val="none" w:sz="0" w:space="0" w:color="auto"/>
          </w:divBdr>
        </w:div>
      </w:divsChild>
    </w:div>
    <w:div w:id="1072849202">
      <w:bodyDiv w:val="1"/>
      <w:marLeft w:val="0"/>
      <w:marRight w:val="0"/>
      <w:marTop w:val="0"/>
      <w:marBottom w:val="0"/>
      <w:divBdr>
        <w:top w:val="none" w:sz="0" w:space="0" w:color="auto"/>
        <w:left w:val="none" w:sz="0" w:space="0" w:color="auto"/>
        <w:bottom w:val="none" w:sz="0" w:space="0" w:color="auto"/>
        <w:right w:val="none" w:sz="0" w:space="0" w:color="auto"/>
      </w:divBdr>
    </w:div>
    <w:div w:id="1228877703">
      <w:bodyDiv w:val="1"/>
      <w:marLeft w:val="0"/>
      <w:marRight w:val="0"/>
      <w:marTop w:val="0"/>
      <w:marBottom w:val="0"/>
      <w:divBdr>
        <w:top w:val="none" w:sz="0" w:space="0" w:color="auto"/>
        <w:left w:val="none" w:sz="0" w:space="0" w:color="auto"/>
        <w:bottom w:val="none" w:sz="0" w:space="0" w:color="auto"/>
        <w:right w:val="none" w:sz="0" w:space="0" w:color="auto"/>
      </w:divBdr>
      <w:divsChild>
        <w:div w:id="1645159485">
          <w:marLeft w:val="0"/>
          <w:marRight w:val="0"/>
          <w:marTop w:val="0"/>
          <w:marBottom w:val="0"/>
          <w:divBdr>
            <w:top w:val="none" w:sz="0" w:space="0" w:color="auto"/>
            <w:left w:val="none" w:sz="0" w:space="0" w:color="auto"/>
            <w:bottom w:val="none" w:sz="0" w:space="0" w:color="auto"/>
            <w:right w:val="none" w:sz="0" w:space="0" w:color="auto"/>
          </w:divBdr>
          <w:divsChild>
            <w:div w:id="20917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750">
      <w:bodyDiv w:val="1"/>
      <w:marLeft w:val="0"/>
      <w:marRight w:val="0"/>
      <w:marTop w:val="0"/>
      <w:marBottom w:val="0"/>
      <w:divBdr>
        <w:top w:val="none" w:sz="0" w:space="0" w:color="auto"/>
        <w:left w:val="none" w:sz="0" w:space="0" w:color="auto"/>
        <w:bottom w:val="none" w:sz="0" w:space="0" w:color="auto"/>
        <w:right w:val="none" w:sz="0" w:space="0" w:color="auto"/>
      </w:divBdr>
      <w:divsChild>
        <w:div w:id="1297175681">
          <w:marLeft w:val="0"/>
          <w:marRight w:val="0"/>
          <w:marTop w:val="0"/>
          <w:marBottom w:val="0"/>
          <w:divBdr>
            <w:top w:val="none" w:sz="0" w:space="0" w:color="auto"/>
            <w:left w:val="none" w:sz="0" w:space="0" w:color="auto"/>
            <w:bottom w:val="none" w:sz="0" w:space="0" w:color="auto"/>
            <w:right w:val="none" w:sz="0" w:space="0" w:color="auto"/>
          </w:divBdr>
          <w:divsChild>
            <w:div w:id="891576422">
              <w:marLeft w:val="0"/>
              <w:marRight w:val="0"/>
              <w:marTop w:val="0"/>
              <w:marBottom w:val="0"/>
              <w:divBdr>
                <w:top w:val="none" w:sz="0" w:space="0" w:color="auto"/>
                <w:left w:val="none" w:sz="0" w:space="0" w:color="auto"/>
                <w:bottom w:val="none" w:sz="0" w:space="0" w:color="auto"/>
                <w:right w:val="none" w:sz="0" w:space="0" w:color="auto"/>
              </w:divBdr>
            </w:div>
            <w:div w:id="10377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tatpoch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Анонс</vt:lpstr>
    </vt:vector>
  </TitlesOfParts>
  <Company/>
  <LinksUpToDate>false</LinksUpToDate>
  <CharactersWithSpaces>2416</CharactersWithSpaces>
  <SharedDoc>false</SharedDoc>
  <HLinks>
    <vt:vector size="6" baseType="variant">
      <vt:variant>
        <vt:i4>1048611</vt:i4>
      </vt:variant>
      <vt:variant>
        <vt:i4>3</vt:i4>
      </vt:variant>
      <vt:variant>
        <vt:i4>0</vt:i4>
      </vt:variant>
      <vt:variant>
        <vt:i4>5</vt:i4>
      </vt:variant>
      <vt:variant>
        <vt:lpwstr>mailto:press@tatpochta.ru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Анонс</dc:title>
  <dc:creator>Elena V. Galechenko</dc:creator>
  <cp:lastModifiedBy>Диденко Елена Николаевна</cp:lastModifiedBy>
  <cp:revision>4</cp:revision>
  <cp:lastPrinted>2014-06-25T09:28:00Z</cp:lastPrinted>
  <dcterms:created xsi:type="dcterms:W3CDTF">2014-06-25T11:48:00Z</dcterms:created>
  <dcterms:modified xsi:type="dcterms:W3CDTF">2014-06-25T12:13:00Z</dcterms:modified>
</cp:coreProperties>
</file>